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1B2D" w14:textId="77777777" w:rsidR="004A074F" w:rsidRDefault="00000000">
      <w:pPr>
        <w:spacing w:after="200"/>
        <w:jc w:val="center"/>
      </w:pPr>
      <w:r>
        <w:rPr>
          <w:b/>
          <w:bCs/>
          <w:sz w:val="32"/>
          <w:szCs w:val="32"/>
        </w:rPr>
        <w:t>DATA PURCHASE AGREEMENT</w:t>
      </w:r>
    </w:p>
    <w:p w14:paraId="37F4471E" w14:textId="77777777" w:rsidR="004A074F" w:rsidRDefault="00000000">
      <w:pPr>
        <w:spacing w:after="240"/>
        <w:jc w:val="center"/>
      </w:pPr>
      <w:r>
        <w:t>(Individual Filesystem and Codebase Contributor Form)</w:t>
      </w:r>
    </w:p>
    <w:p w14:paraId="31592576" w14:textId="77777777" w:rsidR="004A074F" w:rsidRDefault="00000000">
      <w:pPr>
        <w:spacing w:after="160"/>
        <w:jc w:val="both"/>
      </w:pPr>
      <w:r>
        <w:t xml:space="preserve">This Data Purchase Agreement (this “Agreement”) is entered into as of the date the Seller accepts these terms (the “Effective Date”), by and between </w:t>
      </w:r>
      <w:r>
        <w:rPr>
          <w:b/>
          <w:bCs/>
        </w:rPr>
        <w:t>Bear AI Inc.</w:t>
      </w:r>
      <w:r>
        <w:t>, a Delaware corporation with a principal place of business in San Francisco, California (“Buyer”), and the individual identified in the Order Form, account profile, or signature block below (“Seller”). Buyer and Seller are each a “Party” and together the “Parties.”</w:t>
      </w:r>
    </w:p>
    <w:p w14:paraId="43FEF85C" w14:textId="77777777" w:rsidR="004A074F" w:rsidRDefault="00000000">
      <w:pPr>
        <w:spacing w:after="160"/>
        <w:jc w:val="both"/>
      </w:pPr>
      <w:r>
        <w:rPr>
          <w:b/>
          <w:bCs/>
        </w:rPr>
        <w:t xml:space="preserve">WHEREAS, </w:t>
      </w:r>
      <w:r>
        <w:t xml:space="preserve">Buyer develops and operates artificial intelligence systems and acquires data from individual contributors to train, fine-tune, evaluate, and otherwise improve those systems and to develop derivative products; </w:t>
      </w:r>
    </w:p>
    <w:p w14:paraId="278AA8C1" w14:textId="77777777" w:rsidR="004A074F" w:rsidRDefault="00000000">
      <w:pPr>
        <w:spacing w:after="160"/>
        <w:jc w:val="both"/>
      </w:pPr>
      <w:r>
        <w:t>WHEREAS, Seller is an individual aged eighteen (18) years or older who voluntarily wishes to transfer to Buyer one or more files, folders, metadata, or private code repositories from Seller’s personal computer, private source-control account, or other personal source (the “Source”) in exchange for the compensation described herein; and</w:t>
      </w:r>
    </w:p>
    <w:p w14:paraId="0D78CAF5" w14:textId="77777777" w:rsidR="004A074F" w:rsidRDefault="00000000">
      <w:pPr>
        <w:spacing w:after="160"/>
        <w:jc w:val="both"/>
      </w:pPr>
      <w:r>
        <w:rPr>
          <w:b/>
          <w:bCs/>
        </w:rPr>
        <w:t xml:space="preserve">WHEREAS, </w:t>
      </w:r>
      <w:r>
        <w:t>the Parties desire to set forth the terms on which Seller will deliver, and Buyer will accept, the Data (as defined below).</w:t>
      </w:r>
    </w:p>
    <w:p w14:paraId="6E0EE07C" w14:textId="77777777" w:rsidR="004A074F" w:rsidRDefault="00000000">
      <w:pPr>
        <w:spacing w:after="160"/>
        <w:jc w:val="both"/>
      </w:pPr>
      <w:r>
        <w:t>NOW, THEREFORE, in consideration of the mutual covenants and undertakings set forth herein, and for other good and valuable consideration, the receipt and sufficiency of which are hereby acknowledged, the Parties agree as follows:</w:t>
      </w:r>
    </w:p>
    <w:p w14:paraId="4BC6D9D3" w14:textId="77777777" w:rsidR="004A074F" w:rsidRDefault="00000000">
      <w:pPr>
        <w:pStyle w:val="Heading1"/>
      </w:pPr>
      <w:r>
        <w:t>1. Definitions</w:t>
      </w:r>
    </w:p>
    <w:p w14:paraId="269F5955" w14:textId="77777777" w:rsidR="004A074F" w:rsidRDefault="00000000">
      <w:pPr>
        <w:spacing w:after="160"/>
        <w:jc w:val="both"/>
      </w:pPr>
      <w:r>
        <w:t>1.1 “Data” means the files, folders, metadata, code, repository contents, and other content that Seller transfers to Buyer through the Upload Tool, excluding any files, folders, repositories, or other content Seller affirmatively excludes pursuant to Section 3.2 prior to upload.</w:t>
      </w:r>
    </w:p>
    <w:p w14:paraId="4A32D803" w14:textId="77777777" w:rsidR="004A074F" w:rsidRDefault="00000000">
      <w:pPr>
        <w:spacing w:after="160"/>
        <w:jc w:val="both"/>
      </w:pPr>
      <w:r>
        <w:t>1.2 “Dots” means Dots Technology Corp., the third-party payment processor used by Buyer to disburse Fees and to collect any required tax documentation from Seller.</w:t>
      </w:r>
    </w:p>
    <w:p w14:paraId="1B95C588" w14:textId="77777777" w:rsidR="004A074F" w:rsidRDefault="00000000">
      <w:pPr>
        <w:spacing w:after="160"/>
        <w:jc w:val="both"/>
      </w:pPr>
      <w:r>
        <w:t>1.3 “Fees” means the cash amount payable to Seller under Section 4, as determined by the Quality Audit.</w:t>
      </w:r>
    </w:p>
    <w:p w14:paraId="5BC7AF19" w14:textId="77777777" w:rsidR="004A074F" w:rsidRDefault="00000000">
      <w:pPr>
        <w:spacing w:after="160"/>
        <w:jc w:val="both"/>
      </w:pPr>
      <w:r>
        <w:t>1.4 “Final Dataset” means the Data after completion of the PII Scrubbing Process described in Section 6.</w:t>
      </w:r>
    </w:p>
    <w:p w14:paraId="169530DF" w14:textId="77777777" w:rsidR="004A074F" w:rsidRDefault="00000000">
      <w:pPr>
        <w:spacing w:after="160"/>
        <w:jc w:val="both"/>
      </w:pPr>
      <w:r>
        <w:t>1.5 “Order Form” means the electronic intake form (whether presented on a website, mobile application, or DocuSign envelope) in which Seller identifies the Source, confirms eligibility, and accepts this Agreement.</w:t>
      </w:r>
    </w:p>
    <w:p w14:paraId="748085DE" w14:textId="77777777" w:rsidR="004A074F" w:rsidRDefault="00000000">
      <w:pPr>
        <w:spacing w:after="160"/>
        <w:jc w:val="both"/>
      </w:pPr>
      <w:r>
        <w:t>1.6 “Personal Information” means information that identifies, relates to, or could reasonably be linked to an identifiable individual, including without limitation names, government identifiers, financial account numbers, contact information, biometric identifiers, precise geolocation, health information, and authentication credentials.</w:t>
      </w:r>
    </w:p>
    <w:p w14:paraId="019C91F5" w14:textId="77777777" w:rsidR="004A074F" w:rsidRDefault="00000000">
      <w:pPr>
        <w:spacing w:after="160"/>
        <w:jc w:val="both"/>
      </w:pPr>
      <w:r>
        <w:t>1.7 “Quality Audit” means Buyer’s good-faith review of the Data described in Section 4.2.</w:t>
      </w:r>
    </w:p>
    <w:p w14:paraId="6E9824AA" w14:textId="77777777" w:rsidR="004A074F" w:rsidRDefault="00000000">
      <w:pPr>
        <w:spacing w:after="160"/>
        <w:jc w:val="both"/>
      </w:pPr>
      <w:r>
        <w:t>1.8 “Upload Tool” means the software interface provided by Buyer through which Seller transfers the Data to Buyer, connects a private source-control account, uploads a private archive, and exercises Seller’s exclusion rights under Section 3.2.</w:t>
      </w:r>
    </w:p>
    <w:p w14:paraId="5DC38498" w14:textId="77777777" w:rsidR="004A074F" w:rsidRDefault="00000000">
      <w:pPr>
        <w:pStyle w:val="Heading1"/>
      </w:pPr>
      <w:r>
        <w:lastRenderedPageBreak/>
        <w:t>2. Sale and License of Data</w:t>
      </w:r>
    </w:p>
    <w:p w14:paraId="30C2A3BF" w14:textId="77777777" w:rsidR="004A074F" w:rsidRDefault="00000000">
      <w:pPr>
        <w:spacing w:after="160"/>
        <w:jc w:val="both"/>
      </w:pPr>
      <w:r>
        <w:t>2.1 Sale. Subject to the terms of this Agreement, Seller hereby irrevocably sells, transfers, assigns, and conveys to Buyer all of Seller’s right, title, and interest in and to the Data, free and clear of any liens or encumbrances, effective upon Buyer’s acceptance of the Data following the Quality Audit.</w:t>
      </w:r>
    </w:p>
    <w:p w14:paraId="361098C6" w14:textId="77777777" w:rsidR="004A074F" w:rsidRDefault="00000000">
      <w:pPr>
        <w:spacing w:after="160"/>
        <w:jc w:val="both"/>
      </w:pPr>
      <w:r>
        <w:t xml:space="preserve">2.2 License Grant for Source Materials. To the extent any portion of the Data is not capable of outright sale or assignment (including, without limitation, content owned or licensed by third parties that Seller is permitted to sublicense), Seller hereby grants to Buyer a </w:t>
      </w:r>
      <w:r>
        <w:rPr>
          <w:b/>
          <w:bCs/>
        </w:rPr>
        <w:t>perpetual, irrevocable, worldwide, royalty-free, fully paid-up, transferable, and sublicensable</w:t>
      </w:r>
      <w:r>
        <w:t xml:space="preserve"> license to access, copy, store, process, analyze, modify, create derivative works of, distribute, publicly display, publicly perform, and otherwise exploit the Data and any derivatives thereof for any lawful purpose, including without limitation: (a) training, fine-tuning, evaluating, and benchmarking artificial intelligence and machine-learning models; (b) developing, commercializing, and distributing Buyer’s products, services, and model outputs; (c) creating derivative datasets, including synthetic datasets; and (d) selling, sublicensing, or otherwise transferring the Data or derivative datasets to third parties, including AI laboratories.</w:t>
      </w:r>
    </w:p>
    <w:p w14:paraId="35C1BB39" w14:textId="77777777" w:rsidR="004A074F" w:rsidRDefault="00000000">
      <w:pPr>
        <w:spacing w:after="160"/>
        <w:jc w:val="both"/>
      </w:pPr>
      <w:r>
        <w:t>2.3 Outputs Owned by Buyer. As between the Parties, Buyer exclusively owns all model weights, embeddings, outputs, derivative datasets, and other materials generated from or using the Data, and Seller has no right, title, or interest in any of the foregoing.</w:t>
      </w:r>
    </w:p>
    <w:p w14:paraId="643844A2" w14:textId="77777777" w:rsidR="004A074F" w:rsidRDefault="00000000">
      <w:pPr>
        <w:spacing w:after="160"/>
        <w:jc w:val="both"/>
      </w:pPr>
      <w:r>
        <w:t>2.4 No Reservation of Rights. Seller does not retain any right to compensation, royalty, attribution, or other consideration from Buyer’s use, distribution, or resale of the Data or any derivative thereof beyond the Fees expressly provided under Section 4.</w:t>
      </w:r>
    </w:p>
    <w:p w14:paraId="5DADED44" w14:textId="77777777" w:rsidR="004A074F" w:rsidRDefault="00000000">
      <w:pPr>
        <w:pStyle w:val="Heading1"/>
      </w:pPr>
      <w:r>
        <w:t>3. Delivery; Selective Exclusion</w:t>
      </w:r>
    </w:p>
    <w:p w14:paraId="7474318D" w14:textId="77777777" w:rsidR="004A074F" w:rsidRDefault="00000000">
      <w:pPr>
        <w:spacing w:after="160"/>
        <w:jc w:val="both"/>
      </w:pPr>
      <w:r>
        <w:t>3.1 Upload. Seller will transfer the Data to Buyer through the Upload Tool in accordance with Buyer’s reasonable instructions. Seller is responsible for ensuring that the Source is a personal source Seller is permitted to transfer and that Seller has all necessary rights to transfer the Data.</w:t>
      </w:r>
    </w:p>
    <w:p w14:paraId="289DE4FC" w14:textId="77777777" w:rsidR="004A074F" w:rsidRDefault="00000000">
      <w:pPr>
        <w:spacing w:after="160"/>
        <w:jc w:val="both"/>
      </w:pPr>
      <w:r>
        <w:t>3.2 Selective Exclusion. Prior to upload, Seller will have the opportunity through the Upload Tool to review and exclude any files, folders, or categories of content that Seller does not wish to transfer. Seller’s decision to proceed with upload constitutes Seller’s affirmative election to include in the Data all content not so excluded. Seller acknowledges that Buyer relies on Seller’s exclusion decisions and that Buyer is not required to identify, segregate, or refrain from processing content that Seller did not exclude.</w:t>
      </w:r>
    </w:p>
    <w:p w14:paraId="4C666DA4" w14:textId="77777777" w:rsidR="004A074F" w:rsidRDefault="00000000">
      <w:pPr>
        <w:spacing w:after="160"/>
        <w:jc w:val="both"/>
      </w:pPr>
      <w:r>
        <w:t>3.3 No Obligation to Accept. Buyer is not obligated to accept any Data. Buyer may, in its sole discretion and at any time before the conclusion of the Quality Audit, reject any or all of the Data in accordance with Section 9.</w:t>
      </w:r>
    </w:p>
    <w:p w14:paraId="1088FB1B" w14:textId="77777777" w:rsidR="004A074F" w:rsidRDefault="00000000">
      <w:pPr>
        <w:pStyle w:val="Heading1"/>
      </w:pPr>
      <w:r>
        <w:t>4. Compensation</w:t>
      </w:r>
    </w:p>
    <w:p w14:paraId="7215FC12" w14:textId="77777777" w:rsidR="004A074F" w:rsidRDefault="00000000">
      <w:pPr>
        <w:spacing w:after="160"/>
        <w:jc w:val="both"/>
      </w:pPr>
      <w:r>
        <w:t>4.1 Fees. The Fees payable to Seller for the Data, if any, will be determined by Buyer’s Quality Audit and communicated to Seller after review or in a separate written notice or order form. Buyer’s determination of any final Fee amount shall be made in good faith and shall be final and non-appealable, subject to Seller’s rejection right under Section 4.4.</w:t>
      </w:r>
    </w:p>
    <w:p w14:paraId="50742065" w14:textId="77777777" w:rsidR="004A074F" w:rsidRDefault="00000000">
      <w:pPr>
        <w:spacing w:after="160"/>
        <w:jc w:val="both"/>
      </w:pPr>
      <w:r>
        <w:lastRenderedPageBreak/>
        <w:t>4.2 Quality Audit. Buyer or its designee will conduct a Quality Audit of the Data within thirty (30) days following the upload. The Quality Audit may consider, without limitation, the volume, diversity, completeness, integrity, recency, and originality of the content in the Data.</w:t>
      </w:r>
    </w:p>
    <w:p w14:paraId="120BA53A" w14:textId="77777777" w:rsidR="004A074F" w:rsidRDefault="00000000">
      <w:pPr>
        <w:spacing w:after="160"/>
        <w:jc w:val="both"/>
      </w:pPr>
      <w:r>
        <w:t xml:space="preserve">4.3 Payment. Buyer will pay the Fees through </w:t>
      </w:r>
      <w:r>
        <w:rPr>
          <w:b/>
          <w:bCs/>
        </w:rPr>
        <w:t>Dots</w:t>
      </w:r>
      <w:r>
        <w:t xml:space="preserve"> (api.dots.dev) within fifteen (15) business days after acceptance of the Data under Section 4.4. Seller must complete Dots’ onboarding, identity verification, and tax-documentation flows (including, as applicable, IRS Form W-9 or W-8BEN) before payment can be released. All Fees are stated and paid in U.S. dollars; any foreign-exchange conversion and associated fees will be handled by Dots in accordance with Seller’s elected payout rail and Dots’ published terms. Seller is solely responsible for any taxes, duties, and similar charges imposed on Seller in respect of the Fees.</w:t>
      </w:r>
    </w:p>
    <w:p w14:paraId="63CE5013" w14:textId="77777777" w:rsidR="004A074F" w:rsidRDefault="00000000">
      <w:pPr>
        <w:spacing w:after="160"/>
        <w:jc w:val="both"/>
      </w:pPr>
      <w:r>
        <w:t>4.4 Notice of Final Fee; Seller Right to Decline. Promptly following the Quality Audit, Buyer will notify Seller of the final Fee, if any. Seller may, by written notice (including email) delivered to Buyer within seven (7) days after such notification, decline the final Fee. If Seller so declines, Buyer shall: (a) pay no Fees; (b) permanently delete the Data from Buyer’s systems within thirty (30) days; and (c) provide Seller with written confirmation of deletion upon request. If Seller does not deliver a notice of decline within such seven (7)-day period, Seller is deemed to have accepted the final Fee.</w:t>
      </w:r>
    </w:p>
    <w:p w14:paraId="7CE2D6F8" w14:textId="77777777" w:rsidR="004A074F" w:rsidRDefault="00000000">
      <w:pPr>
        <w:spacing w:after="160"/>
        <w:jc w:val="both"/>
      </w:pPr>
      <w:r>
        <w:t>4.5 No Other Consideration. Except for the Fees, Seller is not entitled to any payment, royalty, equity, recognition, or other consideration in connection with this Agreement.</w:t>
      </w:r>
    </w:p>
    <w:p w14:paraId="255DE1C7" w14:textId="77777777" w:rsidR="004A074F" w:rsidRDefault="00000000">
      <w:pPr>
        <w:pStyle w:val="Heading1"/>
      </w:pPr>
      <w:r>
        <w:t>5. Seller Representations and Warranties</w:t>
      </w:r>
    </w:p>
    <w:p w14:paraId="1DAB6889" w14:textId="77777777" w:rsidR="004A074F" w:rsidRDefault="00000000">
      <w:pPr>
        <w:spacing w:after="160"/>
        <w:jc w:val="both"/>
      </w:pPr>
      <w:r>
        <w:t>Seller represents, warrants, and covenants to Buyer as of the Effective Date and as of the date of upload that:</w:t>
      </w:r>
    </w:p>
    <w:p w14:paraId="53D6100F" w14:textId="77777777" w:rsidR="004A074F" w:rsidRDefault="00000000">
      <w:pPr>
        <w:pStyle w:val="ListParagraph"/>
        <w:numPr>
          <w:ilvl w:val="0"/>
          <w:numId w:val="2"/>
        </w:numPr>
        <w:spacing w:after="120"/>
        <w:jc w:val="both"/>
      </w:pPr>
      <w:r>
        <w:t>Seller is a natural person at least eighteen (18) years of age and has full legal capacity to enter into and perform this Agreement;</w:t>
      </w:r>
    </w:p>
    <w:p w14:paraId="5632E371" w14:textId="77777777" w:rsidR="004A074F" w:rsidRDefault="00000000">
      <w:pPr>
        <w:pStyle w:val="ListParagraph"/>
        <w:numPr>
          <w:ilvl w:val="0"/>
          <w:numId w:val="2"/>
        </w:numPr>
        <w:spacing w:after="120"/>
        <w:jc w:val="both"/>
      </w:pPr>
      <w:r>
        <w:t>Seller has read and understands the terms of this Agreement and is entering into it knowingly, voluntarily, and free from any duress;</w:t>
      </w:r>
    </w:p>
    <w:p w14:paraId="794C57A4" w14:textId="77777777" w:rsidR="004A074F" w:rsidRDefault="00000000">
      <w:pPr>
        <w:pStyle w:val="ListParagraph"/>
        <w:numPr>
          <w:ilvl w:val="0"/>
          <w:numId w:val="2"/>
        </w:numPr>
        <w:spacing w:after="120"/>
        <w:jc w:val="both"/>
      </w:pPr>
      <w:r>
        <w:t>Seller has all rights necessary to transfer the Data to Buyer and to grant the rights and licenses set forth in Section 2, and the Data, when delivered, will be free and clear of any liens, security interests, or third-party encumbrances;</w:t>
      </w:r>
    </w:p>
    <w:p w14:paraId="00CB1682" w14:textId="77777777" w:rsidR="004A074F" w:rsidRDefault="00000000">
      <w:pPr>
        <w:pStyle w:val="ListParagraph"/>
        <w:numPr>
          <w:ilvl w:val="0"/>
          <w:numId w:val="2"/>
        </w:numPr>
        <w:spacing w:after="120"/>
        <w:jc w:val="both"/>
      </w:pPr>
      <w:r>
        <w:t>The Source is Seller’s personal computer, private source-control account, private repository, or private archive; the Source is not, and has not been, issued or furnished by an employer; the Source has not been used to store materials owned by, licensed to, or confidential to any current or former employer of Seller; and the Source is not subject to any policy of an employer or other third party that would restrict Seller’s ability to transfer its contents to Buyer;</w:t>
      </w:r>
    </w:p>
    <w:p w14:paraId="0A2B2A4F" w14:textId="77777777" w:rsidR="004A074F" w:rsidRDefault="00000000">
      <w:pPr>
        <w:pStyle w:val="ListParagraph"/>
        <w:numPr>
          <w:ilvl w:val="0"/>
          <w:numId w:val="2"/>
        </w:numPr>
        <w:spacing w:after="120"/>
        <w:jc w:val="both"/>
      </w:pPr>
      <w:r>
        <w:t>Seller will use the file-exclusion functionality of the Upload Tool to remove, prior to upload, any files or content that contain (i) trade secrets, confidential information, or proprietary materials of any current or former employer of Seller; (ii) materials Seller is contractually or legally prohibited from disclosing; (iii) Personal Information of any third party who has not consented to its transfer to Buyer; or (iv) materials that infringe or misappropriate the intellectual property or other rights of any third party;</w:t>
      </w:r>
    </w:p>
    <w:p w14:paraId="3502CB34" w14:textId="77777777" w:rsidR="004A074F" w:rsidRDefault="00000000">
      <w:pPr>
        <w:pStyle w:val="ListParagraph"/>
        <w:numPr>
          <w:ilvl w:val="0"/>
          <w:numId w:val="2"/>
        </w:numPr>
        <w:spacing w:after="120"/>
        <w:jc w:val="both"/>
      </w:pPr>
      <w:r>
        <w:t>The Data does not knowingly contain (i) child sexual abuse material; (ii) content that promotes or facilitates terrorism, violence, or unlawful activity; (iii) malware, ransomware, or other malicious code; or (iv) classified, export-controlled, or sanctions-restricted information;</w:t>
      </w:r>
    </w:p>
    <w:p w14:paraId="473A5934" w14:textId="77777777" w:rsidR="004A074F" w:rsidRDefault="00000000">
      <w:pPr>
        <w:pStyle w:val="ListParagraph"/>
        <w:numPr>
          <w:ilvl w:val="0"/>
          <w:numId w:val="2"/>
        </w:numPr>
        <w:spacing w:after="120"/>
        <w:jc w:val="both"/>
      </w:pPr>
      <w:r>
        <w:lastRenderedPageBreak/>
        <w:t>Seller is not the subject of, and is not located in or ordinarily resident in any jurisdiction that is the subject of, comprehensive economic or trade sanctions administered by the United States, the United Nations, the United Kingdom, or the European Union;</w:t>
      </w:r>
    </w:p>
    <w:p w14:paraId="247CF0C7" w14:textId="77777777" w:rsidR="004A074F" w:rsidRDefault="00000000">
      <w:pPr>
        <w:pStyle w:val="ListParagraph"/>
        <w:numPr>
          <w:ilvl w:val="0"/>
          <w:numId w:val="2"/>
        </w:numPr>
        <w:spacing w:after="120"/>
        <w:jc w:val="both"/>
      </w:pPr>
      <w:r>
        <w:t>Seller acknowledges that Buyer intends to use, transfer, store, and process the Data in the United States and other jurisdictions, and Seller consents to such cross-border transfer and processing; and</w:t>
      </w:r>
    </w:p>
    <w:p w14:paraId="682DCC05" w14:textId="77777777" w:rsidR="004A074F" w:rsidRDefault="00000000">
      <w:pPr>
        <w:pStyle w:val="ListParagraph"/>
        <w:numPr>
          <w:ilvl w:val="0"/>
          <w:numId w:val="2"/>
        </w:numPr>
        <w:spacing w:after="120"/>
        <w:jc w:val="both"/>
      </w:pPr>
      <w:r>
        <w:t>All information Seller provides to Buyer in connection with this Agreement (including in the Order Form and through Dots) is true, accurate, and complete.</w:t>
      </w:r>
    </w:p>
    <w:p w14:paraId="3FF8D1D4" w14:textId="77777777" w:rsidR="004A074F" w:rsidRDefault="00000000">
      <w:pPr>
        <w:pStyle w:val="Heading1"/>
      </w:pPr>
      <w:r>
        <w:t>6. PII Scrubbing; Retention and Destruction</w:t>
      </w:r>
    </w:p>
    <w:p w14:paraId="47968F14" w14:textId="77777777" w:rsidR="004A074F" w:rsidRDefault="00000000">
      <w:pPr>
        <w:spacing w:after="160"/>
        <w:jc w:val="both"/>
      </w:pPr>
      <w:r>
        <w:t>6.1 PII Scrubbing Process. Following receipt of the Data, Buyer will use commercially reasonable efforts to identify and remove Personal Information from the Data using a combination of automated tooling and, where commercially feasible, human review (the “PII Scrubbing Process”). Buyer makes no representation or warranty that the PII Scrubbing Process will identify or remove all Personal Information.</w:t>
      </w:r>
    </w:p>
    <w:p w14:paraId="75FBBCAB" w14:textId="77777777" w:rsidR="004A074F" w:rsidRDefault="00000000">
      <w:pPr>
        <w:spacing w:after="160"/>
        <w:jc w:val="both"/>
      </w:pPr>
      <w:r>
        <w:t>6.2 Retention of Raw Data. Buyer will retain the Data in its raw, pre-scrubbed form for a period of up to thirty (30) days after completion of the PII Scrubbing Process for quality-assurance and audit purposes, after which the raw Data will be deleted from Buyer’s production systems. Backups containing the raw Data will be overwritten in the ordinary course of Buyer’s backup rotation.</w:t>
      </w:r>
    </w:p>
    <w:p w14:paraId="5581D41F" w14:textId="77777777" w:rsidR="004A074F" w:rsidRDefault="00000000">
      <w:pPr>
        <w:spacing w:after="160"/>
        <w:jc w:val="both"/>
      </w:pPr>
      <w:r>
        <w:t>6.3 Final Dataset. The Final Dataset (and any derivatives thereof, including model weights and outputs) is the property of Buyer and is not subject to the retention limit in Section 6.2.</w:t>
      </w:r>
    </w:p>
    <w:p w14:paraId="70B38798" w14:textId="77777777" w:rsidR="004A074F" w:rsidRDefault="00000000">
      <w:pPr>
        <w:spacing w:after="160"/>
        <w:jc w:val="both"/>
      </w:pPr>
      <w:r>
        <w:t>6.4 Security. Buyer will maintain commercially reasonable administrative, technical, and physical safeguards designed to protect the Data while in Buyer’s possession, consistent with industry standards for organizations of Buyer’s size and stage.</w:t>
      </w:r>
    </w:p>
    <w:p w14:paraId="3265C65C" w14:textId="77777777" w:rsidR="004A074F" w:rsidRDefault="00000000">
      <w:pPr>
        <w:pStyle w:val="Heading1"/>
      </w:pPr>
      <w:r>
        <w:t>7. Confidentiality</w:t>
      </w:r>
    </w:p>
    <w:p w14:paraId="05777FE2" w14:textId="77777777" w:rsidR="004A074F" w:rsidRDefault="00000000">
      <w:pPr>
        <w:spacing w:after="160"/>
        <w:jc w:val="both"/>
      </w:pPr>
      <w:r>
        <w:t>7.1 Seller Confidentiality Obligations. Seller will keep confidential, and will not disclose to any third party, any of the following (collectively, “Buyer Confidential Information”): (a) the existence and terms of this Agreement; (b) the amount of the Fees; (c) the fact that Buyer collected, accepted, or processed the Data; (d) the Upload Tool and any non-public information about Buyer’s data-collection, scrubbing, or training processes; and (e) any non-public information disclosed by Buyer to Seller in connection with this Agreement. Seller may disclose Buyer Confidential Information solely to the extent required by law, provided that Seller, where legally permitted, gives Buyer prompt written notice and reasonable cooperation in seeking a protective order.</w:t>
      </w:r>
    </w:p>
    <w:p w14:paraId="5471A704" w14:textId="77777777" w:rsidR="004A074F" w:rsidRDefault="00000000">
      <w:pPr>
        <w:spacing w:after="160"/>
        <w:jc w:val="both"/>
      </w:pPr>
      <w:r>
        <w:t>7.2 Survival. Seller’s confidentiality obligations survive termination of this Agreement for a period of five (5) years, except that obligations relating to trade secrets continue for as long as the information remains a trade secret under applicable law.</w:t>
      </w:r>
    </w:p>
    <w:p w14:paraId="27211AD9" w14:textId="77777777" w:rsidR="004A074F" w:rsidRDefault="00000000">
      <w:pPr>
        <w:pStyle w:val="Heading1"/>
      </w:pPr>
      <w:r>
        <w:t>8. Consent and Withdrawal</w:t>
      </w:r>
    </w:p>
    <w:p w14:paraId="3C0FBADE" w14:textId="77777777" w:rsidR="004A074F" w:rsidRDefault="00000000">
      <w:pPr>
        <w:spacing w:after="160"/>
        <w:jc w:val="both"/>
      </w:pPr>
      <w:r>
        <w:t>8.1 Affirmative Consent. By executing this Agreement and uploading the Data, Seller affirmatively consents to Buyer’s collection, use, processing, transfer, and disclosure of the Data as described in this Agreement.</w:t>
      </w:r>
    </w:p>
    <w:p w14:paraId="4280ADCA" w14:textId="3FB367BD" w:rsidR="004A074F" w:rsidRDefault="00000000">
      <w:pPr>
        <w:spacing w:after="160"/>
        <w:jc w:val="both"/>
      </w:pPr>
      <w:r>
        <w:lastRenderedPageBreak/>
        <w:t xml:space="preserve">8.2 Withdrawal of Consent. Seller may withdraw consent to Buyer’s future processing of the Data by sending a written notice to </w:t>
      </w:r>
      <w:r w:rsidR="008D3A40" w:rsidRPr="008D3A40">
        <w:rPr>
          <w:b/>
          <w:bCs/>
        </w:rPr>
        <w:t>janak@withspecific.com</w:t>
      </w:r>
      <w:r w:rsidR="008D3A40" w:rsidRPr="008D3A40">
        <w:rPr>
          <w:b/>
          <w:bCs/>
        </w:rPr>
        <w:t xml:space="preserve"> </w:t>
      </w:r>
      <w:r>
        <w:t>(or such other address as Buyer may designate in writing). Upon receipt of a withdrawal notice, Buyer will, within a commercially reasonable period, (a) cease all further processing of the raw, pre-scrubbed Data attributable to Seller, and (b) delete the raw, pre-scrubbed Data attributable to Seller from Buyer’s production systems to the extent it has not already been deleted under Section 6.2.</w:t>
      </w:r>
    </w:p>
    <w:p w14:paraId="5D9801BC" w14:textId="77777777" w:rsidR="004A074F" w:rsidRDefault="00000000">
      <w:pPr>
        <w:spacing w:after="160"/>
        <w:jc w:val="both"/>
      </w:pPr>
      <w:r>
        <w:t>8.3 Limits on Withdrawal. Seller acknowledges and agrees that withdrawal of consent operates prospectively only and does not require Buyer to: (i) destroy, modify, or retrain any model, embedding, output, or derivative dataset that incorporates the Data or insights derived from the Data; (ii) recall any Final Dataset or derivative dataset that has been sublicensed or transferred to a third party; or (iii) return any Fees paid to Seller. Buyer’s obligations under this Section 8 are subject to Buyer’s right to retain Data as required by applicable law, legal process, or for the establishment, exercise, or defense of legal claims.</w:t>
      </w:r>
    </w:p>
    <w:p w14:paraId="2B8783F5" w14:textId="77777777" w:rsidR="004A074F" w:rsidRDefault="00000000">
      <w:pPr>
        <w:pStyle w:val="Heading1"/>
      </w:pPr>
      <w:r>
        <w:t>9. Buyer’s Rejection Right; Remedies</w:t>
      </w:r>
    </w:p>
    <w:p w14:paraId="08DE0EBF" w14:textId="77777777" w:rsidR="004A074F" w:rsidRDefault="00000000">
      <w:pPr>
        <w:spacing w:after="160"/>
        <w:jc w:val="both"/>
      </w:pPr>
      <w:r>
        <w:t>9.1 Rejection. Buyer may, in its sole discretion and at any time prior to acceptance of the Data, reject any or all of the Data (including for breach of any representation or warranty in Section 5, for failure of the Data to meet Buyer’s quality standards, or for any other reason). Upon rejection, Buyer shall: (a) owe no Fees; (b) permanently delete the rejected Data within thirty (30) days; and (c) have no further liability to Seller in respect of the rejected Data.</w:t>
      </w:r>
    </w:p>
    <w:p w14:paraId="49E86677" w14:textId="77777777" w:rsidR="004A074F" w:rsidRDefault="00000000">
      <w:pPr>
        <w:spacing w:after="160"/>
        <w:jc w:val="both"/>
      </w:pPr>
      <w:r>
        <w:t>9.2 Post-Acceptance Breach. If, after acceptance, Buyer discovers a breach by Seller of any representation, warranty, or covenant in this Agreement (including the discovery of materials of the type described in Sections 5(e) or 5(f) within the Data), Buyer may, in addition to all other remedies available at law or in equity: (a) recover from Seller any Fees previously paid to Seller in respect of the affected Data; (b) destroy the affected Data and any derivatives that can be reasonably segregated; and (c) cease any further processing of the affected Data.</w:t>
      </w:r>
    </w:p>
    <w:p w14:paraId="73AFBC18" w14:textId="77777777" w:rsidR="004A074F" w:rsidRDefault="00000000">
      <w:pPr>
        <w:spacing w:after="160"/>
        <w:jc w:val="both"/>
      </w:pPr>
      <w:r>
        <w:t>9.3 Cumulative Remedies. The remedies set forth in this Agreement are cumulative and are in addition to, not in lieu of, any other remedies available to Buyer at law or in equity.</w:t>
      </w:r>
    </w:p>
    <w:p w14:paraId="37CFCEE5" w14:textId="77777777" w:rsidR="004A074F" w:rsidRDefault="00000000">
      <w:pPr>
        <w:pStyle w:val="Heading1"/>
      </w:pPr>
      <w:r>
        <w:t>10. Seller Hold-Harmless</w:t>
      </w:r>
    </w:p>
    <w:p w14:paraId="3A40E981" w14:textId="77777777" w:rsidR="004A074F" w:rsidRDefault="00000000">
      <w:pPr>
        <w:spacing w:after="160"/>
        <w:jc w:val="both"/>
      </w:pPr>
      <w:r>
        <w:t>10.1 Hold-Harmless. To the maximum extent permitted by applicable law, Seller will hold harmless Buyer and its affiliates, and their respective officers, directors, employees, agents, successors, and assigns (collectively, the “Buyer Indemnified Parties”), from and against any losses, damages, costs, and expenses (including reasonable attorneys’ fees) actually incurred by the Buyer Indemnified Parties to the extent arising out of or relating to: (a) Seller’s breach of any representation, warranty, or covenant in this Agreement; (b) the presence in the Data of trade secrets or confidential information of a third party; (c) the presence in the Data of materials infringing or misappropriating the intellectual property rights of a third party; or (d) Seller’s gross negligence, fraud, or willful misconduct.</w:t>
      </w:r>
    </w:p>
    <w:p w14:paraId="674ACA2F" w14:textId="77777777" w:rsidR="004A074F" w:rsidRDefault="00000000">
      <w:pPr>
        <w:spacing w:after="160"/>
        <w:jc w:val="both"/>
      </w:pPr>
      <w:r>
        <w:t>10.2 No Buyer Indemnity. Buyer provides no indemnity to Seller under this Agreement. Seller acknowledges that, given the nature of the transaction (a one-time sale of consumer-originated data by an individual), the remedies set forth in Sections 9 and 10 are the agreed allocation of risk between the Parties.</w:t>
      </w:r>
    </w:p>
    <w:p w14:paraId="3B3B627D" w14:textId="77777777" w:rsidR="004A074F" w:rsidRDefault="00000000">
      <w:pPr>
        <w:pStyle w:val="Heading1"/>
      </w:pPr>
      <w:r>
        <w:t>11. Disclaimers; Limitation of Liability</w:t>
      </w:r>
    </w:p>
    <w:p w14:paraId="703E2116" w14:textId="77777777" w:rsidR="004A074F" w:rsidRDefault="00000000">
      <w:pPr>
        <w:spacing w:after="160"/>
        <w:jc w:val="both"/>
      </w:pPr>
      <w:r>
        <w:lastRenderedPageBreak/>
        <w:t>11.1 Disclaimer. EXCEPT FOR THE EXPRESS REPRESENTATIONS AND WARRANTIES SET FORTH IN THIS AGREEMENT, THE DATA IS PROVIDED “AS IS” AND “WITH ALL FAULTS,” AND EACH PARTY DISCLAIMS ALL OTHER WARRANTIES, EXPRESS, IMPLIED, OR STATUTORY, INCLUDING WARRANTIES OF MERCHANTABILITY, FITNESS FOR A PARTICULAR PURPOSE, NON-INFRINGEMENT, AND TITLE.</w:t>
      </w:r>
    </w:p>
    <w:p w14:paraId="1A88345E" w14:textId="77777777" w:rsidR="004A074F" w:rsidRDefault="00000000">
      <w:pPr>
        <w:spacing w:after="160"/>
        <w:jc w:val="both"/>
      </w:pPr>
      <w:r>
        <w:t>11.2 Limitation of Liability. EXCEPT FOR (A) SELLER’S OBLIGATIONS UNDER SECTION 10 (HOLD-HARMLESS), (B) BREACHES OF SECTION 7 (CONFIDENTIALITY), OR (C) A PARTY’S GROSS NEGLIGENCE, FRAUD, OR WILLFUL MISCONDUCT, IN NO EVENT WILL EITHER PARTY BE LIABLE TO THE OTHER FOR ANY INDIRECT, INCIDENTAL, SPECIAL, CONSEQUENTIAL, EXEMPLARY, OR PUNITIVE DAMAGES ARISING OUT OF OR RELATING TO THIS AGREEMENT, WHETHER IN CONTRACT, TORT, OR OTHERWISE, EVEN IF SUCH PARTY HAS BEEN ADVISED OF THE POSSIBILITY OF SUCH DAMAGES. BUYER’S TOTAL CUMULATIVE LIABILITY UNDER THIS AGREEMENT WILL NOT EXCEED THE FEES ACTUALLY PAID TO SELLER HEREUNDER.</w:t>
      </w:r>
    </w:p>
    <w:p w14:paraId="764DB8DC" w14:textId="77777777" w:rsidR="004A074F" w:rsidRDefault="00000000">
      <w:pPr>
        <w:pStyle w:val="Heading1"/>
      </w:pPr>
      <w:r>
        <w:t>12. Term and Survival</w:t>
      </w:r>
    </w:p>
    <w:p w14:paraId="1EB9D166" w14:textId="77777777" w:rsidR="004A074F" w:rsidRDefault="00000000">
      <w:pPr>
        <w:spacing w:after="160"/>
        <w:jc w:val="both"/>
      </w:pPr>
      <w:r>
        <w:t>12.1 Term. This Agreement commences on the Effective Date and continues in perpetuity, subject to Seller’s withdrawal rights under Section 8.</w:t>
      </w:r>
    </w:p>
    <w:p w14:paraId="59A30B19" w14:textId="77777777" w:rsidR="004A074F" w:rsidRDefault="00000000">
      <w:pPr>
        <w:spacing w:after="160"/>
        <w:jc w:val="both"/>
      </w:pPr>
      <w:r>
        <w:t>12.2 Survival. Sections 1, 2, 4.3 (with respect to taxes), 5, 6.3, 7, 8.3, 9.2, 10, 11, 12, and 13 will survive any termination or expiration of this Agreement.</w:t>
      </w:r>
    </w:p>
    <w:p w14:paraId="5EED9E23" w14:textId="77777777" w:rsidR="004A074F" w:rsidRDefault="00000000">
      <w:pPr>
        <w:pStyle w:val="Heading1"/>
      </w:pPr>
      <w:r>
        <w:t>13. General Provisions</w:t>
      </w:r>
    </w:p>
    <w:p w14:paraId="5CD89FAC" w14:textId="77777777" w:rsidR="004A074F" w:rsidRDefault="00000000">
      <w:pPr>
        <w:pStyle w:val="Heading2"/>
      </w:pPr>
      <w:r>
        <w:t>13.1 Governing Law</w:t>
      </w:r>
    </w:p>
    <w:p w14:paraId="7D726618" w14:textId="77777777" w:rsidR="004A074F" w:rsidRDefault="00000000">
      <w:pPr>
        <w:spacing w:after="160"/>
        <w:jc w:val="both"/>
      </w:pPr>
      <w:r>
        <w:t>This Agreement and any dispute arising out of or relating to it shall be governed by and construed in accordance with the laws of the State of Delaware, without giving effect to its conflict-of-laws principles. The United Nations Convention on Contracts for the International Sale of Goods does not apply to this Agreement.</w:t>
      </w:r>
    </w:p>
    <w:p w14:paraId="28C3940A" w14:textId="77777777" w:rsidR="004A074F" w:rsidRDefault="00000000">
      <w:pPr>
        <w:pStyle w:val="Heading2"/>
      </w:pPr>
      <w:r>
        <w:t>13.2 Dispute Resolution; Arbitration</w:t>
      </w:r>
    </w:p>
    <w:p w14:paraId="72131E12" w14:textId="77777777" w:rsidR="004A074F" w:rsidRDefault="00000000">
      <w:pPr>
        <w:spacing w:after="160"/>
        <w:jc w:val="both"/>
      </w:pPr>
      <w:r>
        <w:t>Any dispute, claim, or controversy arising out of or relating to this Agreement, including the breach, termination, enforcement, interpretation, or validity thereof, shall be resolved exclusively by final and binding arbitration administered by the American Arbitration Association (“AAA”) under its Commercial Arbitration Rules and, where applicable, the Consumer Arbitration Rules. The arbitration will be conducted by a single arbitrator in San Francisco, California, in English. Judgment on the award may be entered in any court of competent jurisdiction. The Parties expressly waive any right to participate in a class, collective, or representative action. Either Party may seek temporary or preliminary injunctive relief in any court of competent jurisdiction to protect its intellectual property, confidential information, or other equitable interests pending the outcome of arbitration. Notwithstanding the foregoing, either Party may bring an individual claim in small-claims court if the claim qualifies.</w:t>
      </w:r>
    </w:p>
    <w:p w14:paraId="62757B98" w14:textId="77777777" w:rsidR="004A074F" w:rsidRDefault="00000000">
      <w:pPr>
        <w:pStyle w:val="Heading2"/>
      </w:pPr>
      <w:r>
        <w:t>13.3 Notices</w:t>
      </w:r>
    </w:p>
    <w:p w14:paraId="50135527" w14:textId="41A8585B" w:rsidR="004A074F" w:rsidRDefault="00000000" w:rsidP="00390C78">
      <w:pPr>
        <w:spacing w:after="160"/>
        <w:jc w:val="both"/>
      </w:pPr>
      <w:r>
        <w:t>All notices to Buyer under this Agreement must be sent to Buyer at its principal place of business</w:t>
      </w:r>
      <w:r w:rsidR="00390C78">
        <w:t xml:space="preserve">, Bear Ai Inc., </w:t>
      </w:r>
      <w:r w:rsidR="00390C78" w:rsidRPr="00390C78">
        <w:t>2261 Market Street Ste 10065</w:t>
      </w:r>
      <w:r w:rsidR="00390C78">
        <w:t xml:space="preserve">, </w:t>
      </w:r>
      <w:r w:rsidR="00390C78" w:rsidRPr="00390C78">
        <w:t>San Francisco, CA 94114</w:t>
      </w:r>
      <w:r w:rsidR="00390C78">
        <w:t>,</w:t>
      </w:r>
      <w:r>
        <w:t xml:space="preserve"> or, for matters involving privacy or withdrawal of consent, to </w:t>
      </w:r>
      <w:r w:rsidR="008D3A40" w:rsidRPr="008D3A40">
        <w:t>janak@withspecific.com</w:t>
      </w:r>
      <w:r>
        <w:t>. Notices to Seller may be sent to the email address or mailing address Seller provided on the Order Form or to Dots. Notices are effective upon receipt.</w:t>
      </w:r>
    </w:p>
    <w:p w14:paraId="10B69855" w14:textId="77777777" w:rsidR="004A074F" w:rsidRDefault="00000000">
      <w:pPr>
        <w:pStyle w:val="Heading2"/>
      </w:pPr>
      <w:r>
        <w:lastRenderedPageBreak/>
        <w:t>13.4 Tax Matters</w:t>
      </w:r>
    </w:p>
    <w:p w14:paraId="47FE9C37" w14:textId="77777777" w:rsidR="004A074F" w:rsidRDefault="00000000">
      <w:pPr>
        <w:spacing w:after="160"/>
        <w:jc w:val="both"/>
      </w:pPr>
      <w:r>
        <w:t>Seller is solely responsible for all taxes (including income, withholding, value-added, and similar taxes) imposed on or in respect of Seller in connection with the Fees. Seller agrees to complete the tax-documentation flow administered by Dots, including IRS Form W-9 (for U.S. payees) or Form W-8BEN (for non-U.S. payees), as applicable. Buyer (or Dots on Buyer’s behalf) may withhold from the Fees any amounts required to be withheld under applicable law.</w:t>
      </w:r>
    </w:p>
    <w:p w14:paraId="0DBBD1AF" w14:textId="77777777" w:rsidR="004A074F" w:rsidRDefault="00000000">
      <w:pPr>
        <w:pStyle w:val="Heading2"/>
      </w:pPr>
      <w:r>
        <w:t>13.5 Independent Contractor</w:t>
      </w:r>
    </w:p>
    <w:p w14:paraId="7967E908" w14:textId="77777777" w:rsidR="004A074F" w:rsidRDefault="00000000">
      <w:pPr>
        <w:spacing w:after="160"/>
        <w:jc w:val="both"/>
      </w:pPr>
      <w:r>
        <w:t>Seller is an independent contractor of Buyer. Nothing in this Agreement creates an employment, partnership, joint venture, agency, or fiduciary relationship between the Parties.</w:t>
      </w:r>
    </w:p>
    <w:p w14:paraId="2263DC88" w14:textId="77777777" w:rsidR="004A074F" w:rsidRDefault="00000000">
      <w:pPr>
        <w:pStyle w:val="Heading2"/>
      </w:pPr>
      <w:r>
        <w:t>13.6 Assignment</w:t>
      </w:r>
    </w:p>
    <w:p w14:paraId="6C10145C" w14:textId="77777777" w:rsidR="004A074F" w:rsidRDefault="00000000">
      <w:pPr>
        <w:spacing w:after="160"/>
        <w:jc w:val="both"/>
      </w:pPr>
      <w:r>
        <w:t>Seller may not assign or transfer this Agreement, in whole or in part, without Buyer’s prior written consent. Buyer may freely assign or transfer this Agreement and the rights granted hereunder, in whole or in part, without Seller’s consent. Subject to the foregoing, this Agreement binds and inures to the benefit of the Parties and their respective permitted successors and assigns.</w:t>
      </w:r>
    </w:p>
    <w:p w14:paraId="3FEA0E26" w14:textId="77777777" w:rsidR="004A074F" w:rsidRDefault="00000000">
      <w:pPr>
        <w:pStyle w:val="Heading2"/>
      </w:pPr>
      <w:r>
        <w:t>13.7 Entire Agreement; Amendment</w:t>
      </w:r>
    </w:p>
    <w:p w14:paraId="112DA40B" w14:textId="77777777" w:rsidR="004A074F" w:rsidRDefault="00000000">
      <w:pPr>
        <w:spacing w:after="160"/>
        <w:jc w:val="both"/>
      </w:pPr>
      <w:r>
        <w:t>This Agreement, together with the Order Form, constitutes the entire agreement between the Parties with respect to its subject matter and supersedes all prior or contemporaneous agreements, communications, and understandings. Any amendment must be in writing and signed (including by electronic signature) by both Parties.</w:t>
      </w:r>
    </w:p>
    <w:p w14:paraId="1EFB047A" w14:textId="77777777" w:rsidR="004A074F" w:rsidRDefault="00000000">
      <w:pPr>
        <w:pStyle w:val="Heading2"/>
      </w:pPr>
      <w:r>
        <w:t>13.8 Electronic Signature; Counterparts</w:t>
      </w:r>
    </w:p>
    <w:p w14:paraId="1EE784EE" w14:textId="77777777" w:rsidR="004A074F" w:rsidRDefault="00000000">
      <w:pPr>
        <w:spacing w:after="160"/>
        <w:jc w:val="both"/>
      </w:pPr>
      <w:r>
        <w:t>This Agreement may be accepted by clicking “I Agree” (or a substantially similar control) in the Order Form, or by signing through DocuSign or another electronic-signature service. Electronic acceptance and electronic signatures have the same force and effect as a handwritten signature. This Agreement may be executed in counterparts, each of which is deemed an original and all of which together constitute one agreement.</w:t>
      </w:r>
    </w:p>
    <w:p w14:paraId="32E35250" w14:textId="77777777" w:rsidR="004A074F" w:rsidRDefault="00000000">
      <w:pPr>
        <w:pStyle w:val="Heading2"/>
      </w:pPr>
      <w:r>
        <w:t>13.9 Severability</w:t>
      </w:r>
    </w:p>
    <w:p w14:paraId="55D99536" w14:textId="77777777" w:rsidR="004A074F" w:rsidRDefault="00000000">
      <w:pPr>
        <w:spacing w:after="160"/>
        <w:jc w:val="both"/>
      </w:pPr>
      <w:r>
        <w:t>If any provision of this Agreement is held unenforceable, that provision shall be modified to the minimum extent necessary to make it enforceable and the remaining provisions shall remain in full force and effect.</w:t>
      </w:r>
    </w:p>
    <w:p w14:paraId="173E23C4" w14:textId="77777777" w:rsidR="004A074F" w:rsidRDefault="00000000">
      <w:pPr>
        <w:pStyle w:val="Heading2"/>
      </w:pPr>
      <w:r>
        <w:t>13.10 No Waiver</w:t>
      </w:r>
    </w:p>
    <w:p w14:paraId="45EEE64D" w14:textId="77777777" w:rsidR="004A074F" w:rsidRDefault="00000000">
      <w:pPr>
        <w:spacing w:after="160"/>
        <w:jc w:val="both"/>
      </w:pPr>
      <w:r>
        <w:t>No failure or delay by either Party in exercising any right under this Agreement constitutes a waiver of that right.</w:t>
      </w:r>
    </w:p>
    <w:p w14:paraId="7905F87A" w14:textId="77777777" w:rsidR="004A074F" w:rsidRDefault="00000000">
      <w:pPr>
        <w:pStyle w:val="Heading2"/>
      </w:pPr>
      <w:r>
        <w:t>13.11 Headings</w:t>
      </w:r>
    </w:p>
    <w:p w14:paraId="751A5EB9" w14:textId="77777777" w:rsidR="004A074F" w:rsidRDefault="00000000">
      <w:pPr>
        <w:spacing w:after="160"/>
        <w:jc w:val="both"/>
      </w:pPr>
      <w:r>
        <w:t>Section headings are for convenience only and do not affect interpretation.</w:t>
      </w:r>
    </w:p>
    <w:p w14:paraId="0FB0C989" w14:textId="77777777" w:rsidR="004A074F" w:rsidRDefault="00000000">
      <w:r>
        <w:t xml:space="preserve"> </w:t>
      </w:r>
    </w:p>
    <w:p w14:paraId="0C3036A8" w14:textId="77777777" w:rsidR="004A074F" w:rsidRDefault="00000000">
      <w:pPr>
        <w:pStyle w:val="Heading1"/>
      </w:pPr>
      <w:r>
        <w:t>Signature</w:t>
      </w:r>
    </w:p>
    <w:p w14:paraId="30AD931D" w14:textId="77777777" w:rsidR="004A074F" w:rsidRDefault="00000000">
      <w:pPr>
        <w:spacing w:after="160"/>
        <w:jc w:val="both"/>
      </w:pPr>
      <w:r>
        <w:t>By clicking “I Agree,” signing through DocuSign, or otherwise executing the Order Form, the Parties indicate their acceptance of this Agreement as of the Effective Date.</w:t>
      </w:r>
    </w:p>
    <w:p w14:paraId="0DF18F56" w14:textId="77777777" w:rsidR="004A074F" w:rsidRDefault="00000000">
      <w:r>
        <w:t xml:space="preserve"> </w:t>
      </w:r>
    </w:p>
    <w:p w14:paraId="07149AE1" w14:textId="77777777" w:rsidR="004A074F" w:rsidRDefault="00000000">
      <w:r>
        <w:rPr>
          <w:b/>
          <w:bCs/>
        </w:rPr>
        <w:lastRenderedPageBreak/>
        <w:t>BUYER: BEAR AI INC.</w:t>
      </w:r>
    </w:p>
    <w:p w14:paraId="3C866BE7" w14:textId="77777777" w:rsidR="004A074F" w:rsidRDefault="00000000">
      <w:r>
        <w:t>By: ______________________________</w:t>
      </w:r>
    </w:p>
    <w:p w14:paraId="0BE63F4F" w14:textId="77777777" w:rsidR="004A074F" w:rsidRDefault="00000000">
      <w:r>
        <w:t>Name: ___________________________</w:t>
      </w:r>
    </w:p>
    <w:p w14:paraId="1B176AA1" w14:textId="77777777" w:rsidR="004A074F" w:rsidRDefault="00000000">
      <w:r>
        <w:t>Title: ____________________________</w:t>
      </w:r>
    </w:p>
    <w:p w14:paraId="6C626D6A" w14:textId="77777777" w:rsidR="004A074F" w:rsidRDefault="00000000">
      <w:r>
        <w:t>Date: ____________________________</w:t>
      </w:r>
    </w:p>
    <w:p w14:paraId="170C6DED" w14:textId="77777777" w:rsidR="004A074F" w:rsidRDefault="00000000">
      <w:r>
        <w:t xml:space="preserve"> </w:t>
      </w:r>
    </w:p>
    <w:p w14:paraId="52E1DEA9" w14:textId="77777777" w:rsidR="004A074F" w:rsidRDefault="00000000">
      <w:r>
        <w:rPr>
          <w:b/>
          <w:bCs/>
        </w:rPr>
        <w:t>SELLER:</w:t>
      </w:r>
    </w:p>
    <w:p w14:paraId="3E27D0C3" w14:textId="77777777" w:rsidR="004A074F" w:rsidRDefault="00000000">
      <w:r>
        <w:t>Signature: _______________________</w:t>
      </w:r>
    </w:p>
    <w:p w14:paraId="18809ABD" w14:textId="77777777" w:rsidR="004A074F" w:rsidRDefault="00000000">
      <w:r>
        <w:t>Printed Name: ___________________</w:t>
      </w:r>
    </w:p>
    <w:p w14:paraId="18BD0C98" w14:textId="77777777" w:rsidR="004A074F" w:rsidRDefault="00000000">
      <w:r>
        <w:t>Email: ____________________________</w:t>
      </w:r>
    </w:p>
    <w:p w14:paraId="2798E515" w14:textId="77777777" w:rsidR="004A074F" w:rsidRDefault="00000000">
      <w:r>
        <w:t>Country of Residence: ____________</w:t>
      </w:r>
    </w:p>
    <w:p w14:paraId="2F992382" w14:textId="77777777" w:rsidR="004A074F" w:rsidRDefault="00000000">
      <w:r>
        <w:t>Date: ____________________________</w:t>
      </w:r>
    </w:p>
    <w:sectPr w:rsidR="004A074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836FB"/>
    <w:multiLevelType w:val="hybridMultilevel"/>
    <w:tmpl w:val="827C2D1C"/>
    <w:lvl w:ilvl="0" w:tplc="156AD6AE">
      <w:start w:val="1"/>
      <w:numFmt w:val="bullet"/>
      <w:lvlText w:val="●"/>
      <w:lvlJc w:val="left"/>
      <w:pPr>
        <w:ind w:left="720" w:hanging="360"/>
      </w:pPr>
    </w:lvl>
    <w:lvl w:ilvl="1" w:tplc="66623A54">
      <w:start w:val="1"/>
      <w:numFmt w:val="bullet"/>
      <w:lvlText w:val="○"/>
      <w:lvlJc w:val="left"/>
      <w:pPr>
        <w:ind w:left="1440" w:hanging="360"/>
      </w:pPr>
    </w:lvl>
    <w:lvl w:ilvl="2" w:tplc="FC54C79A">
      <w:start w:val="1"/>
      <w:numFmt w:val="bullet"/>
      <w:lvlText w:val="■"/>
      <w:lvlJc w:val="left"/>
      <w:pPr>
        <w:ind w:left="2160" w:hanging="360"/>
      </w:pPr>
    </w:lvl>
    <w:lvl w:ilvl="3" w:tplc="F7504764">
      <w:start w:val="1"/>
      <w:numFmt w:val="bullet"/>
      <w:lvlText w:val="●"/>
      <w:lvlJc w:val="left"/>
      <w:pPr>
        <w:ind w:left="2880" w:hanging="360"/>
      </w:pPr>
    </w:lvl>
    <w:lvl w:ilvl="4" w:tplc="39C499EE">
      <w:start w:val="1"/>
      <w:numFmt w:val="bullet"/>
      <w:lvlText w:val="○"/>
      <w:lvlJc w:val="left"/>
      <w:pPr>
        <w:ind w:left="3600" w:hanging="360"/>
      </w:pPr>
    </w:lvl>
    <w:lvl w:ilvl="5" w:tplc="E58AA50A">
      <w:start w:val="1"/>
      <w:numFmt w:val="bullet"/>
      <w:lvlText w:val="■"/>
      <w:lvlJc w:val="left"/>
      <w:pPr>
        <w:ind w:left="4320" w:hanging="360"/>
      </w:pPr>
    </w:lvl>
    <w:lvl w:ilvl="6" w:tplc="EE9C7DF0">
      <w:start w:val="1"/>
      <w:numFmt w:val="bullet"/>
      <w:lvlText w:val="●"/>
      <w:lvlJc w:val="left"/>
      <w:pPr>
        <w:ind w:left="5040" w:hanging="360"/>
      </w:pPr>
    </w:lvl>
    <w:lvl w:ilvl="7" w:tplc="DC1CD0FA">
      <w:start w:val="1"/>
      <w:numFmt w:val="bullet"/>
      <w:lvlText w:val="●"/>
      <w:lvlJc w:val="left"/>
      <w:pPr>
        <w:ind w:left="5760" w:hanging="360"/>
      </w:pPr>
    </w:lvl>
    <w:lvl w:ilvl="8" w:tplc="9056DE4E">
      <w:start w:val="1"/>
      <w:numFmt w:val="bullet"/>
      <w:lvlText w:val="●"/>
      <w:lvlJc w:val="left"/>
      <w:pPr>
        <w:ind w:left="6480" w:hanging="360"/>
      </w:pPr>
    </w:lvl>
  </w:abstractNum>
  <w:abstractNum w:abstractNumId="1" w15:restartNumberingAfterBreak="0">
    <w:nsid w:val="4159321C"/>
    <w:multiLevelType w:val="hybridMultilevel"/>
    <w:tmpl w:val="2DB6FF56"/>
    <w:lvl w:ilvl="0" w:tplc="3D3EFFBA">
      <w:start w:val="1"/>
      <w:numFmt w:val="lowerLetter"/>
      <w:lvlText w:val="(%1)"/>
      <w:lvlJc w:val="left"/>
      <w:pPr>
        <w:ind w:left="720" w:hanging="360"/>
      </w:pPr>
    </w:lvl>
    <w:lvl w:ilvl="1" w:tplc="208E70A8">
      <w:numFmt w:val="decimal"/>
      <w:lvlText w:val=""/>
      <w:lvlJc w:val="left"/>
    </w:lvl>
    <w:lvl w:ilvl="2" w:tplc="5172E9AC">
      <w:numFmt w:val="decimal"/>
      <w:lvlText w:val=""/>
      <w:lvlJc w:val="left"/>
    </w:lvl>
    <w:lvl w:ilvl="3" w:tplc="F57633B8">
      <w:numFmt w:val="decimal"/>
      <w:lvlText w:val=""/>
      <w:lvlJc w:val="left"/>
    </w:lvl>
    <w:lvl w:ilvl="4" w:tplc="72B4D12C">
      <w:numFmt w:val="decimal"/>
      <w:lvlText w:val=""/>
      <w:lvlJc w:val="left"/>
    </w:lvl>
    <w:lvl w:ilvl="5" w:tplc="00AE4998">
      <w:numFmt w:val="decimal"/>
      <w:lvlText w:val=""/>
      <w:lvlJc w:val="left"/>
    </w:lvl>
    <w:lvl w:ilvl="6" w:tplc="B7443ADE">
      <w:numFmt w:val="decimal"/>
      <w:lvlText w:val=""/>
      <w:lvlJc w:val="left"/>
    </w:lvl>
    <w:lvl w:ilvl="7" w:tplc="BA6AECE2">
      <w:numFmt w:val="decimal"/>
      <w:lvlText w:val=""/>
      <w:lvlJc w:val="left"/>
    </w:lvl>
    <w:lvl w:ilvl="8" w:tplc="3DDA4F90">
      <w:numFmt w:val="decimal"/>
      <w:lvlText w:val=""/>
      <w:lvlJc w:val="left"/>
    </w:lvl>
  </w:abstractNum>
  <w:abstractNum w:abstractNumId="2" w15:restartNumberingAfterBreak="0">
    <w:nsid w:val="663C6AD5"/>
    <w:multiLevelType w:val="hybridMultilevel"/>
    <w:tmpl w:val="8894F7C2"/>
    <w:lvl w:ilvl="0" w:tplc="749E4EB6">
      <w:start w:val="1"/>
      <w:numFmt w:val="bullet"/>
      <w:lvlText w:val="•"/>
      <w:lvlJc w:val="left"/>
      <w:pPr>
        <w:ind w:left="720" w:hanging="360"/>
      </w:pPr>
    </w:lvl>
    <w:lvl w:ilvl="1" w:tplc="08B45F98">
      <w:numFmt w:val="decimal"/>
      <w:lvlText w:val=""/>
      <w:lvlJc w:val="left"/>
    </w:lvl>
    <w:lvl w:ilvl="2" w:tplc="A88EE558">
      <w:numFmt w:val="decimal"/>
      <w:lvlText w:val=""/>
      <w:lvlJc w:val="left"/>
    </w:lvl>
    <w:lvl w:ilvl="3" w:tplc="E0B891FE">
      <w:numFmt w:val="decimal"/>
      <w:lvlText w:val=""/>
      <w:lvlJc w:val="left"/>
    </w:lvl>
    <w:lvl w:ilvl="4" w:tplc="601EB648">
      <w:numFmt w:val="decimal"/>
      <w:lvlText w:val=""/>
      <w:lvlJc w:val="left"/>
    </w:lvl>
    <w:lvl w:ilvl="5" w:tplc="7D06C7B6">
      <w:numFmt w:val="decimal"/>
      <w:lvlText w:val=""/>
      <w:lvlJc w:val="left"/>
    </w:lvl>
    <w:lvl w:ilvl="6" w:tplc="176850C0">
      <w:numFmt w:val="decimal"/>
      <w:lvlText w:val=""/>
      <w:lvlJc w:val="left"/>
    </w:lvl>
    <w:lvl w:ilvl="7" w:tplc="5CCA257C">
      <w:numFmt w:val="decimal"/>
      <w:lvlText w:val=""/>
      <w:lvlJc w:val="left"/>
    </w:lvl>
    <w:lvl w:ilvl="8" w:tplc="6E845C12">
      <w:numFmt w:val="decimal"/>
      <w:lvlText w:val=""/>
      <w:lvlJc w:val="left"/>
    </w:lvl>
  </w:abstractNum>
  <w:num w:numId="1" w16cid:durableId="104425792">
    <w:abstractNumId w:val="0"/>
    <w:lvlOverride w:ilvl="0">
      <w:startOverride w:val="1"/>
    </w:lvlOverride>
  </w:num>
  <w:num w:numId="2" w16cid:durableId="3773202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4F"/>
    <w:rsid w:val="00324BAA"/>
    <w:rsid w:val="00390C78"/>
    <w:rsid w:val="004A074F"/>
    <w:rsid w:val="008D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98251"/>
  <w15:docId w15:val="{F72C4293-3FAA-4BC3-AFBC-CF9BA59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sz w:val="26"/>
      <w:szCs w:val="26"/>
    </w:rPr>
  </w:style>
  <w:style w:type="paragraph" w:styleId="Heading2">
    <w:name w:val="heading 2"/>
    <w:uiPriority w:val="9"/>
    <w:unhideWhenUsed/>
    <w:qFormat/>
    <w:pPr>
      <w:spacing w:before="200" w:after="10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D3A40"/>
    <w:rPr>
      <w:color w:val="605E5C"/>
      <w:shd w:val="clear" w:color="auto" w:fill="E1DFDD"/>
    </w:rPr>
  </w:style>
  <w:style w:type="paragraph" w:styleId="NormalWeb">
    <w:name w:val="Normal (Web)"/>
    <w:basedOn w:val="Normal"/>
    <w:uiPriority w:val="99"/>
    <w:semiHidden/>
    <w:unhideWhenUsed/>
    <w:rsid w:val="00390C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3402</Words>
  <Characters>19125</Characters>
  <Application>Microsoft Office Word</Application>
  <DocSecurity>0</DocSecurity>
  <Lines>298</Lines>
  <Paragraphs>121</Paragraphs>
  <ScaleCrop>false</ScaleCrop>
  <HeadingPairs>
    <vt:vector size="2" baseType="variant">
      <vt:variant>
        <vt:lpstr>Title</vt:lpstr>
      </vt:variant>
      <vt:variant>
        <vt:i4>1</vt:i4>
      </vt:variant>
    </vt:vector>
  </HeadingPairs>
  <TitlesOfParts>
    <vt:vector size="1" baseType="lpstr">
      <vt:lpstr>Data Purchase Agreement Template</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Purchase Agreement Template</dc:title>
  <dc:creator>General Legal</dc:creator>
  <dc:description>Bear AI Inc. - Individual Filesystem Contributor</dc:description>
  <cp:lastModifiedBy>Kris Kleiner</cp:lastModifiedBy>
  <cp:revision>1</cp:revision>
  <dcterms:created xsi:type="dcterms:W3CDTF">2026-06-24T17:23:00Z</dcterms:created>
  <dcterms:modified xsi:type="dcterms:W3CDTF">2026-06-24T18:00:00Z</dcterms:modified>
</cp:coreProperties>
</file>